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 CSR Strategi Menuju GCG 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05-06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