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Laporan Keuangan Dengan Rasio Keuangan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