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Analisa Laporan Keuangan Dengan Rasio Keuangan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16-17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