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Financial Statement Analysis for Valuation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04-05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