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Studi Kelayakan Bisnis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25-26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