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Studi Kelayakan Bisnis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02-03 Sep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