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Change Management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28-29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/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