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Conflict Management Strategies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10-11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