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Capital Development Analysis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