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Performance Appraisal With Key Performance Indicators (Kpi)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20-21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