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Building Strong Communication through Correspondence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12-13 Nov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