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Emotional Management for Professionals/Leaders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24-25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