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actical MBA for future leade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Jun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