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actical MBA for future leader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Jun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